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22F1" w14:textId="77777777" w:rsidR="000B4D4A" w:rsidRDefault="000B4D4A" w:rsidP="00CF2A1A">
      <w:pPr>
        <w:pStyle w:val="PlainText"/>
        <w:rPr>
          <w:rFonts w:ascii="Poppins Black" w:hAnsi="Poppins Black" w:cs="Poppins Black"/>
          <w:color w:val="002060"/>
          <w:sz w:val="24"/>
          <w:szCs w:val="24"/>
        </w:rPr>
      </w:pPr>
    </w:p>
    <w:p w14:paraId="5C1B8053" w14:textId="40C422EA" w:rsidR="00CF2A1A" w:rsidRPr="004A1F8B" w:rsidRDefault="00CF2A1A" w:rsidP="00CF2A1A">
      <w:pPr>
        <w:pStyle w:val="PlainText"/>
        <w:rPr>
          <w:rFonts w:ascii="Poppins" w:hAnsi="Poppins" w:cs="Poppins"/>
          <w:color w:val="002060"/>
          <w:sz w:val="24"/>
          <w:szCs w:val="24"/>
        </w:rPr>
      </w:pPr>
      <w:r w:rsidRPr="004A1F8B">
        <w:rPr>
          <w:rFonts w:ascii="Poppins" w:hAnsi="Poppins" w:cs="Poppins"/>
          <w:color w:val="002060"/>
          <w:sz w:val="24"/>
          <w:szCs w:val="24"/>
        </w:rPr>
        <w:t xml:space="preserve">Gunnery House  </w:t>
      </w:r>
    </w:p>
    <w:p w14:paraId="2616E6FE" w14:textId="19508FCD" w:rsidR="00CF2A1A" w:rsidRPr="004A1F8B" w:rsidRDefault="00CF2A1A" w:rsidP="00CF2A1A">
      <w:pPr>
        <w:pStyle w:val="PlainText"/>
        <w:rPr>
          <w:rFonts w:ascii="Poppins" w:hAnsi="Poppins" w:cs="Poppins"/>
          <w:color w:val="002060"/>
          <w:sz w:val="24"/>
          <w:szCs w:val="24"/>
        </w:rPr>
      </w:pPr>
      <w:r w:rsidRPr="004A1F8B">
        <w:rPr>
          <w:rFonts w:ascii="Poppins" w:hAnsi="Poppins" w:cs="Poppins"/>
          <w:color w:val="002060"/>
          <w:sz w:val="24"/>
          <w:szCs w:val="24"/>
        </w:rPr>
        <w:t xml:space="preserve">9-11 Gunnery Terrace </w:t>
      </w:r>
    </w:p>
    <w:p w14:paraId="57A854E5" w14:textId="382BB060" w:rsidR="00CF2A1A" w:rsidRPr="004A1F8B" w:rsidRDefault="00CF2A1A" w:rsidP="00CF2A1A">
      <w:pPr>
        <w:pStyle w:val="PlainText"/>
        <w:rPr>
          <w:rFonts w:ascii="Poppins" w:hAnsi="Poppins" w:cs="Poppins"/>
          <w:color w:val="002060"/>
          <w:sz w:val="24"/>
          <w:szCs w:val="24"/>
        </w:rPr>
      </w:pPr>
      <w:r w:rsidRPr="004A1F8B">
        <w:rPr>
          <w:rFonts w:ascii="Poppins" w:hAnsi="Poppins" w:cs="Poppins"/>
          <w:color w:val="002060"/>
          <w:sz w:val="24"/>
          <w:szCs w:val="24"/>
        </w:rPr>
        <w:t xml:space="preserve">London </w:t>
      </w:r>
    </w:p>
    <w:p w14:paraId="6FCDBEFD" w14:textId="729CF8A8" w:rsidR="00CF2A1A" w:rsidRPr="004A1F8B" w:rsidRDefault="00CF2A1A" w:rsidP="00CF2A1A">
      <w:pPr>
        <w:pStyle w:val="PlainText"/>
        <w:rPr>
          <w:rFonts w:ascii="Poppins" w:hAnsi="Poppins" w:cs="Poppins"/>
          <w:color w:val="002060"/>
          <w:sz w:val="24"/>
          <w:szCs w:val="24"/>
        </w:rPr>
      </w:pPr>
      <w:r w:rsidRPr="004A1F8B">
        <w:rPr>
          <w:rFonts w:ascii="Poppins" w:hAnsi="Poppins" w:cs="Poppins"/>
          <w:color w:val="002060"/>
          <w:sz w:val="24"/>
          <w:szCs w:val="24"/>
        </w:rPr>
        <w:t>SE18 6SW</w:t>
      </w:r>
    </w:p>
    <w:p w14:paraId="0AFC3D38" w14:textId="0C69E243" w:rsidR="00166D81" w:rsidRPr="004A1F8B" w:rsidRDefault="00166D81" w:rsidP="00CF2A1A">
      <w:pPr>
        <w:pStyle w:val="PlainText"/>
        <w:rPr>
          <w:rFonts w:ascii="Poppins" w:hAnsi="Poppins" w:cs="Poppins"/>
          <w:color w:val="002060"/>
          <w:sz w:val="24"/>
          <w:szCs w:val="24"/>
        </w:rPr>
      </w:pPr>
      <w:r w:rsidRPr="004A1F8B">
        <w:rPr>
          <w:rFonts w:ascii="Poppins" w:hAnsi="Poppins" w:cs="Poppi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39765" wp14:editId="28405A6E">
                <wp:simplePos x="0" y="0"/>
                <wp:positionH relativeFrom="page">
                  <wp:posOffset>912495</wp:posOffset>
                </wp:positionH>
                <wp:positionV relativeFrom="paragraph">
                  <wp:posOffset>386080</wp:posOffset>
                </wp:positionV>
                <wp:extent cx="5708650" cy="1433195"/>
                <wp:effectExtent l="19050" t="19050" r="44450" b="336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331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571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6A02" w14:textId="49B6C317" w:rsidR="00166D81" w:rsidRPr="00826361" w:rsidRDefault="00166D81" w:rsidP="00166D81">
                            <w:pPr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>Healthwatch</w:t>
                            </w:r>
                            <w:proofErr w:type="spellEnd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>was established</w:t>
                            </w:r>
                            <w:proofErr w:type="gramEnd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 xml:space="preserve"> in 2013 in accordance with the Health and Social Care Act 2012.</w:t>
                            </w:r>
                            <w:r w:rsidR="008E4634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 xml:space="preserve">Within this </w:t>
                            </w:r>
                            <w:proofErr w:type="gramStart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>legislation</w:t>
                            </w:r>
                            <w:proofErr w:type="gramEnd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>Healthwatch</w:t>
                            </w:r>
                            <w:proofErr w:type="spellEnd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 xml:space="preserve"> has a right to a reply within 20 working days to Reports and Recommendations submitted by Local </w:t>
                            </w:r>
                            <w:proofErr w:type="spellStart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>Healthwatch</w:t>
                            </w:r>
                            <w:proofErr w:type="spellEnd"/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 xml:space="preserve"> to a service provider</w:t>
                            </w:r>
                            <w:r w:rsidR="00143413"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>/commissioner</w:t>
                            </w:r>
                            <w:r w:rsidRPr="00826361">
                              <w:rPr>
                                <w:rFonts w:ascii="Poppins Black" w:hAnsi="Poppins Black" w:cs="Poppins Black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7839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85pt;margin-top:30.4pt;width:449.5pt;height:11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" fillcolor="#bfbfbf" strokecolor="#f39" strokeweight="4.5pt">
                <v:textbox>
                  <w:txbxContent>
                    <w:p w14:paraId="2E0C6A02" w14:textId="49B6C317" w:rsidR="00166D81" w:rsidRPr="00826361" w:rsidRDefault="00166D81" w:rsidP="00166D81">
                      <w:pPr>
                        <w:rPr>
                          <w:rFonts w:ascii="Poppins Black" w:hAnsi="Poppins Black" w:cs="Poppins Black"/>
                          <w:color w:val="002060"/>
                          <w:sz w:val="24"/>
                          <w:szCs w:val="24"/>
                        </w:rPr>
                      </w:pPr>
                      <w:r w:rsidRPr="00826361">
                        <w:rPr>
                          <w:rFonts w:ascii="Poppins Black" w:hAnsi="Poppins Black" w:cs="Poppins Black"/>
                          <w:color w:val="002060"/>
                          <w:sz w:val="24"/>
                          <w:szCs w:val="24"/>
                        </w:rPr>
                        <w:t>Healthwatch was established in 2013 in accordance with the Health and Social Care Act 2012.</w:t>
                      </w:r>
                      <w:r w:rsidR="008E4634">
                        <w:rPr>
                          <w:rFonts w:ascii="Poppins Black" w:hAnsi="Poppins Black" w:cs="Poppins Black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826361">
                        <w:rPr>
                          <w:rFonts w:ascii="Poppins Black" w:hAnsi="Poppins Black" w:cs="Poppins Black"/>
                          <w:color w:val="002060"/>
                          <w:sz w:val="24"/>
                          <w:szCs w:val="24"/>
                        </w:rPr>
                        <w:t>Within this legislation Healthwatch has a right to a reply within 20 working days to Reports and Recommendations submitted by Local Healthwatch to a service provider</w:t>
                      </w:r>
                      <w:r w:rsidR="00143413" w:rsidRPr="00826361">
                        <w:rPr>
                          <w:rFonts w:ascii="Poppins Black" w:hAnsi="Poppins Black" w:cs="Poppins Black"/>
                          <w:color w:val="002060"/>
                          <w:sz w:val="24"/>
                          <w:szCs w:val="24"/>
                        </w:rPr>
                        <w:t>/commissioner</w:t>
                      </w:r>
                      <w:r w:rsidRPr="00826361">
                        <w:rPr>
                          <w:rFonts w:ascii="Poppins Black" w:hAnsi="Poppins Black" w:cs="Poppins Black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A1F8B">
        <w:rPr>
          <w:rFonts w:ascii="Poppins" w:hAnsi="Poppins" w:cs="Poppins"/>
          <w:color w:val="002060"/>
          <w:sz w:val="24"/>
          <w:szCs w:val="24"/>
        </w:rPr>
        <w:t>020 8301 8340 or info@healthwatchgreenwich</w:t>
      </w:r>
      <w:r w:rsidR="00767F7C" w:rsidRPr="004A1F8B">
        <w:rPr>
          <w:rFonts w:ascii="Poppins" w:hAnsi="Poppins" w:cs="Poppins"/>
          <w:color w:val="002060"/>
          <w:sz w:val="24"/>
          <w:szCs w:val="24"/>
        </w:rPr>
        <w:t>.co.uk</w:t>
      </w:r>
    </w:p>
    <w:p w14:paraId="7159F2AE" w14:textId="63D68CB2" w:rsidR="00166D81" w:rsidRPr="004A1F8B" w:rsidRDefault="00166D81" w:rsidP="00CF2A1A">
      <w:pPr>
        <w:pStyle w:val="PlainText"/>
        <w:rPr>
          <w:rFonts w:ascii="Poppins" w:hAnsi="Poppins" w:cs="Poppins"/>
          <w:color w:val="002060"/>
          <w:sz w:val="24"/>
          <w:szCs w:val="24"/>
        </w:rPr>
      </w:pPr>
    </w:p>
    <w:p w14:paraId="76D80C3E" w14:textId="1B9C79DF" w:rsidR="00F7114F" w:rsidRPr="004A1F8B" w:rsidRDefault="00F7114F" w:rsidP="00F7114F">
      <w:pPr>
        <w:jc w:val="center"/>
        <w:rPr>
          <w:rFonts w:ascii="Poppins" w:hAnsi="Poppins" w:cs="Poppins"/>
          <w:b/>
          <w:bCs/>
          <w:color w:val="FF3399"/>
          <w:sz w:val="24"/>
          <w:szCs w:val="24"/>
          <w:u w:val="single"/>
        </w:rPr>
      </w:pPr>
      <w:r w:rsidRPr="004A1F8B">
        <w:rPr>
          <w:rFonts w:ascii="Poppins" w:hAnsi="Poppins" w:cs="Poppins"/>
          <w:b/>
          <w:bCs/>
          <w:color w:val="FF3399"/>
          <w:sz w:val="24"/>
          <w:szCs w:val="24"/>
          <w:u w:val="single"/>
        </w:rPr>
        <w:t>Report &amp; Recommendation Response Form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8"/>
        <w:gridCol w:w="6748"/>
      </w:tblGrid>
      <w:tr w:rsidR="00F7114F" w:rsidRPr="004A1F8B" w14:paraId="43FB4C17" w14:textId="77777777" w:rsidTr="006E1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E2EFD9" w:themeFill="accent6" w:themeFillTint="33"/>
          </w:tcPr>
          <w:p w14:paraId="75824A64" w14:textId="04746FB3" w:rsidR="00F7114F" w:rsidRPr="007F505B" w:rsidRDefault="00B53487" w:rsidP="00B53487">
            <w:pPr>
              <w:rPr>
                <w:rFonts w:ascii="Poppins" w:hAnsi="Poppins" w:cs="Poppins"/>
                <w:color w:val="FF3399"/>
                <w:sz w:val="24"/>
                <w:szCs w:val="24"/>
              </w:rPr>
            </w:pPr>
            <w:r w:rsidRPr="007F505B">
              <w:rPr>
                <w:rFonts w:ascii="Poppins" w:hAnsi="Poppins" w:cs="Poppins"/>
                <w:sz w:val="24"/>
                <w:szCs w:val="24"/>
              </w:rPr>
              <w:t>Report sent to</w:t>
            </w:r>
            <w:r w:rsidR="00166D81" w:rsidRPr="007F505B">
              <w:rPr>
                <w:rFonts w:ascii="Poppins" w:hAnsi="Poppins" w:cs="Poppins"/>
                <w:sz w:val="24"/>
                <w:szCs w:val="24"/>
              </w:rPr>
              <w:t>:</w:t>
            </w:r>
            <w:r w:rsidR="004E42DB" w:rsidRPr="007F505B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  <w:tc>
          <w:tcPr>
            <w:tcW w:w="6748" w:type="dxa"/>
            <w:shd w:val="clear" w:color="auto" w:fill="E2EFD9" w:themeFill="accent6" w:themeFillTint="33"/>
          </w:tcPr>
          <w:p w14:paraId="07BA6370" w14:textId="40A1B19D" w:rsidR="00F7114F" w:rsidRDefault="0091687C" w:rsidP="00264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4"/>
                <w:szCs w:val="24"/>
              </w:rPr>
            </w:pPr>
            <w:r w:rsidRPr="003F40FC">
              <w:rPr>
                <w:rFonts w:ascii="Poppins" w:hAnsi="Poppins" w:cs="Poppins"/>
                <w:sz w:val="24"/>
                <w:szCs w:val="24"/>
              </w:rPr>
              <w:t>T</w:t>
            </w:r>
            <w:r w:rsidR="0004108E" w:rsidRPr="003F40FC">
              <w:rPr>
                <w:rFonts w:ascii="Poppins" w:hAnsi="Poppins" w:cs="Poppins"/>
                <w:sz w:val="24"/>
                <w:szCs w:val="24"/>
              </w:rPr>
              <w:t xml:space="preserve">o </w:t>
            </w:r>
            <w:r w:rsidR="00264D73" w:rsidRPr="003F40FC">
              <w:rPr>
                <w:rFonts w:ascii="Poppins" w:hAnsi="Poppins" w:cs="Poppins"/>
                <w:sz w:val="24"/>
                <w:szCs w:val="24"/>
              </w:rPr>
              <w:t>provide</w:t>
            </w:r>
            <w:r w:rsidR="0004108E" w:rsidRPr="003F40FC">
              <w:rPr>
                <w:rFonts w:ascii="Poppins" w:hAnsi="Poppins" w:cs="Poppins"/>
                <w:sz w:val="24"/>
                <w:szCs w:val="24"/>
              </w:rPr>
              <w:t xml:space="preserve"> </w:t>
            </w:r>
            <w:r w:rsidR="007F505B" w:rsidRPr="003F40FC">
              <w:rPr>
                <w:rFonts w:ascii="Poppins" w:hAnsi="Poppins" w:cs="Poppins"/>
                <w:sz w:val="24"/>
                <w:szCs w:val="24"/>
              </w:rPr>
              <w:t>CCG Response</w:t>
            </w:r>
            <w:r w:rsidRPr="003F40FC">
              <w:rPr>
                <w:rFonts w:ascii="Poppins" w:hAnsi="Poppins" w:cs="Poppins"/>
                <w:sz w:val="24"/>
                <w:szCs w:val="24"/>
              </w:rPr>
              <w:t>:</w:t>
            </w:r>
            <w:r w:rsidR="00AA700A" w:rsidRPr="003F40FC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 </w:t>
            </w:r>
            <w:r w:rsidR="004A1F8B" w:rsidRPr="0004108E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HOWDON, Maria (NHS SOUTH EAST LONDON CCG) </w:t>
            </w:r>
            <w:hyperlink r:id="rId7" w:history="1">
              <w:r w:rsidR="00AA700A" w:rsidRPr="0004108E">
                <w:rPr>
                  <w:rStyle w:val="Hyperlink"/>
                  <w:rFonts w:ascii="Poppins" w:hAnsi="Poppins" w:cs="Poppins"/>
                  <w:sz w:val="24"/>
                  <w:szCs w:val="24"/>
                  <w:u w:val="none"/>
                </w:rPr>
                <w:t>maria.howdon@nhs.net</w:t>
              </w:r>
            </w:hyperlink>
          </w:p>
          <w:p w14:paraId="1627A08A" w14:textId="09469312" w:rsidR="0014526F" w:rsidRDefault="0014526F" w:rsidP="00264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4"/>
                <w:szCs w:val="24"/>
              </w:rPr>
            </w:pPr>
          </w:p>
          <w:p w14:paraId="7384D135" w14:textId="7D5F0713" w:rsidR="0014526F" w:rsidRDefault="0014526F" w:rsidP="00264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To provide LMC response</w:t>
            </w:r>
            <w:r w:rsidR="00B508FE">
              <w:rPr>
                <w:rFonts w:ascii="Poppins" w:hAnsi="Poppins" w:cs="Poppins"/>
                <w:sz w:val="24"/>
                <w:szCs w:val="24"/>
              </w:rPr>
              <w:t xml:space="preserve">: </w:t>
            </w:r>
            <w:r w:rsidR="006807DF" w:rsidRPr="006807DF">
              <w:rPr>
                <w:rFonts w:ascii="Poppins" w:hAnsi="Poppins" w:cs="Poppins"/>
                <w:sz w:val="24"/>
                <w:szCs w:val="24"/>
              </w:rPr>
              <w:t xml:space="preserve">PATEL, Nayan (BLACKHEATH STANDARD PMS) </w:t>
            </w:r>
            <w:hyperlink r:id="rId8" w:history="1">
              <w:r w:rsidR="006807DF" w:rsidRPr="00A24290">
                <w:rPr>
                  <w:rStyle w:val="Hyperlink"/>
                  <w:rFonts w:ascii="Poppins" w:hAnsi="Poppins" w:cs="Poppins"/>
                  <w:sz w:val="24"/>
                  <w:szCs w:val="24"/>
                </w:rPr>
                <w:t>nayanpatel@nhs.net</w:t>
              </w:r>
            </w:hyperlink>
          </w:p>
          <w:p w14:paraId="62871ADD" w14:textId="633A1863" w:rsidR="006807DF" w:rsidRDefault="006807DF" w:rsidP="00264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 xml:space="preserve">&amp; </w:t>
            </w:r>
            <w:r w:rsidR="008A0B51" w:rsidRPr="008A0B51">
              <w:rPr>
                <w:rFonts w:ascii="Poppins" w:hAnsi="Poppins" w:cs="Poppins"/>
                <w:sz w:val="24"/>
                <w:szCs w:val="24"/>
              </w:rPr>
              <w:t xml:space="preserve">TRAN, Tuan (VALENTINE HEALTH PARTNERSHIP) </w:t>
            </w:r>
            <w:hyperlink r:id="rId9" w:history="1">
              <w:r w:rsidR="008A0B51" w:rsidRPr="00A24290">
                <w:rPr>
                  <w:rStyle w:val="Hyperlink"/>
                  <w:rFonts w:ascii="Poppins" w:hAnsi="Poppins" w:cs="Poppins"/>
                  <w:sz w:val="24"/>
                  <w:szCs w:val="24"/>
                </w:rPr>
                <w:t>tuan.tran@nhs.net</w:t>
              </w:r>
            </w:hyperlink>
          </w:p>
          <w:p w14:paraId="31D905A6" w14:textId="77777777" w:rsidR="008A0B51" w:rsidRDefault="008A0B51" w:rsidP="00264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4"/>
                <w:szCs w:val="24"/>
              </w:rPr>
            </w:pPr>
          </w:p>
          <w:p w14:paraId="12317E56" w14:textId="1A687562" w:rsidR="0014526F" w:rsidRDefault="0014526F" w:rsidP="00264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To provide Federation response</w:t>
            </w:r>
            <w:r w:rsidR="00B508FE">
              <w:rPr>
                <w:rFonts w:ascii="Poppins" w:hAnsi="Poppins" w:cs="Poppins"/>
                <w:sz w:val="24"/>
                <w:szCs w:val="24"/>
              </w:rPr>
              <w:t>:</w:t>
            </w:r>
            <w:r w:rsidR="00006BD8">
              <w:rPr>
                <w:rFonts w:ascii="Poppins" w:hAnsi="Poppins" w:cs="Poppins"/>
                <w:sz w:val="24"/>
                <w:szCs w:val="24"/>
              </w:rPr>
              <w:t xml:space="preserve"> </w:t>
            </w:r>
            <w:r w:rsidR="00006BD8" w:rsidRPr="00006BD8">
              <w:rPr>
                <w:rFonts w:ascii="Poppins" w:hAnsi="Poppins" w:cs="Poppins"/>
                <w:sz w:val="24"/>
                <w:szCs w:val="24"/>
                <w:lang w:val="en-US" w:eastAsia="en-GB"/>
              </w:rPr>
              <w:t>JAMES, David (GREENWICH HEALTH LIMITED) &lt;</w:t>
            </w:r>
            <w:hyperlink r:id="rId10" w:history="1">
              <w:r w:rsidR="00006BD8" w:rsidRPr="00006BD8">
                <w:rPr>
                  <w:rStyle w:val="Hyperlink"/>
                  <w:rFonts w:ascii="Poppins" w:hAnsi="Poppins" w:cs="Poppins"/>
                  <w:sz w:val="24"/>
                  <w:szCs w:val="24"/>
                  <w:lang w:val="en-US" w:eastAsia="en-GB"/>
                </w:rPr>
                <w:t>davidd.james@nhs.net</w:t>
              </w:r>
            </w:hyperlink>
            <w:r w:rsidR="00006BD8" w:rsidRPr="00006BD8">
              <w:rPr>
                <w:rFonts w:ascii="Poppins" w:hAnsi="Poppins" w:cs="Poppins"/>
                <w:sz w:val="24"/>
                <w:szCs w:val="24"/>
                <w:lang w:val="en-US" w:eastAsia="en-GB"/>
              </w:rPr>
              <w:t>&gt;</w:t>
            </w:r>
          </w:p>
          <w:p w14:paraId="220F178A" w14:textId="77777777" w:rsidR="003F40FC" w:rsidRPr="0004108E" w:rsidRDefault="003F40FC" w:rsidP="00264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4"/>
                <w:szCs w:val="24"/>
              </w:rPr>
            </w:pPr>
          </w:p>
          <w:p w14:paraId="7FF56D6B" w14:textId="3806D436" w:rsidR="00AA700A" w:rsidRDefault="0091687C" w:rsidP="00AA7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4"/>
                <w:szCs w:val="24"/>
              </w:rPr>
            </w:pPr>
            <w:r w:rsidRPr="003F40FC">
              <w:rPr>
                <w:rFonts w:ascii="Poppins" w:hAnsi="Poppins" w:cs="Poppins"/>
                <w:sz w:val="24"/>
                <w:szCs w:val="24"/>
              </w:rPr>
              <w:t>T</w:t>
            </w:r>
            <w:r w:rsidR="0004108E" w:rsidRPr="003F40FC">
              <w:rPr>
                <w:rFonts w:ascii="Poppins" w:hAnsi="Poppins" w:cs="Poppins"/>
                <w:sz w:val="24"/>
                <w:szCs w:val="24"/>
              </w:rPr>
              <w:t xml:space="preserve">o </w:t>
            </w:r>
            <w:r w:rsidR="00264D73" w:rsidRPr="003F40FC">
              <w:rPr>
                <w:rFonts w:ascii="Poppins" w:hAnsi="Poppins" w:cs="Poppins"/>
                <w:sz w:val="24"/>
                <w:szCs w:val="24"/>
              </w:rPr>
              <w:t>provide</w:t>
            </w:r>
            <w:r w:rsidR="0004108E" w:rsidRPr="003F40FC">
              <w:rPr>
                <w:rFonts w:ascii="Poppins" w:hAnsi="Poppins" w:cs="Poppins"/>
                <w:sz w:val="24"/>
                <w:szCs w:val="24"/>
              </w:rPr>
              <w:t xml:space="preserve"> </w:t>
            </w:r>
            <w:r w:rsidR="00AA700A" w:rsidRPr="003F40FC">
              <w:rPr>
                <w:rFonts w:ascii="Poppins" w:hAnsi="Poppins" w:cs="Poppins"/>
                <w:sz w:val="24"/>
                <w:szCs w:val="24"/>
              </w:rPr>
              <w:t>LGT Response</w:t>
            </w:r>
            <w:r w:rsidRPr="003F40FC">
              <w:rPr>
                <w:rFonts w:ascii="Poppins" w:hAnsi="Poppins" w:cs="Poppins"/>
                <w:color w:val="0070C0"/>
                <w:sz w:val="24"/>
                <w:szCs w:val="24"/>
              </w:rPr>
              <w:t>:</w:t>
            </w:r>
            <w:r w:rsidR="00042537" w:rsidRPr="003F40FC">
              <w:rPr>
                <w:color w:val="0070C0"/>
              </w:rPr>
              <w:t xml:space="preserve"> </w:t>
            </w:r>
            <w:r w:rsidR="00FA6AF2" w:rsidRPr="00FA6AF2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MWEBAZE, </w:t>
            </w:r>
            <w:proofErr w:type="spellStart"/>
            <w:r w:rsidR="00FA6AF2" w:rsidRPr="00FA6AF2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>Jeni</w:t>
            </w:r>
            <w:proofErr w:type="spellEnd"/>
            <w:r w:rsidR="00FA6AF2" w:rsidRPr="00FA6AF2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 (LONDON AMBULANCE SERVICE NHS TRUST)</w:t>
            </w:r>
            <w:r w:rsidR="00F13677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 </w:t>
            </w:r>
            <w:hyperlink r:id="rId11" w:history="1">
              <w:r w:rsidR="00F13677" w:rsidRPr="00A24290">
                <w:rPr>
                  <w:rStyle w:val="Hyperlink"/>
                  <w:rFonts w:ascii="Poppins" w:hAnsi="Poppins" w:cs="Poppins"/>
                  <w:sz w:val="24"/>
                  <w:szCs w:val="24"/>
                </w:rPr>
                <w:t>jeni.mwebaze@nhs.net</w:t>
              </w:r>
            </w:hyperlink>
            <w:r w:rsidR="00F13677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 </w:t>
            </w:r>
            <w:r w:rsidR="001A0322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>&amp;</w:t>
            </w:r>
            <w:r w:rsidR="00042537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 </w:t>
            </w:r>
            <w:r w:rsidR="00AA7874" w:rsidRPr="00AA7874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TALL, Robin (LEWISHAM AND GREENWICH NHS TRUST) </w:t>
            </w:r>
            <w:hyperlink r:id="rId12" w:history="1">
              <w:r w:rsidR="00F13677" w:rsidRPr="00A24290">
                <w:rPr>
                  <w:rStyle w:val="Hyperlink"/>
                  <w:rFonts w:ascii="Poppins" w:hAnsi="Poppins" w:cs="Poppins"/>
                  <w:sz w:val="24"/>
                  <w:szCs w:val="24"/>
                </w:rPr>
                <w:t>robin.tall@nhs.net</w:t>
              </w:r>
            </w:hyperlink>
            <w:r w:rsidR="00F13677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 </w:t>
            </w:r>
          </w:p>
          <w:p w14:paraId="7907F59A" w14:textId="77777777" w:rsidR="003F40FC" w:rsidRDefault="003F40FC" w:rsidP="00AA7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4"/>
                <w:szCs w:val="24"/>
              </w:rPr>
            </w:pPr>
          </w:p>
          <w:p w14:paraId="0BA7E389" w14:textId="41661AEB" w:rsidR="00E76809" w:rsidRDefault="0091687C" w:rsidP="00AA7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T</w:t>
            </w:r>
            <w:r w:rsidR="00E76809" w:rsidRPr="008B7BCB">
              <w:rPr>
                <w:rFonts w:ascii="Poppins" w:hAnsi="Poppins" w:cs="Poppins"/>
                <w:sz w:val="24"/>
                <w:szCs w:val="24"/>
              </w:rPr>
              <w:t xml:space="preserve">o provide </w:t>
            </w:r>
            <w:r w:rsidR="008B7BCB" w:rsidRPr="008B7BCB">
              <w:rPr>
                <w:rFonts w:ascii="Poppins" w:hAnsi="Poppins" w:cs="Poppins"/>
                <w:sz w:val="24"/>
                <w:szCs w:val="24"/>
              </w:rPr>
              <w:t>dental response</w:t>
            </w:r>
            <w:r>
              <w:rPr>
                <w:rFonts w:ascii="Poppins" w:hAnsi="Poppins" w:cs="Poppins"/>
                <w:sz w:val="24"/>
                <w:szCs w:val="24"/>
              </w:rPr>
              <w:t>:</w:t>
            </w:r>
            <w:r w:rsidR="008B7BCB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 </w:t>
            </w:r>
            <w:r w:rsidR="00E76809" w:rsidRPr="00E76809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Martin Skipper </w:t>
            </w:r>
            <w:hyperlink r:id="rId13" w:history="1">
              <w:r w:rsidR="008B7BCB" w:rsidRPr="00A24290">
                <w:rPr>
                  <w:rStyle w:val="Hyperlink"/>
                  <w:rFonts w:ascii="Poppins" w:hAnsi="Poppins" w:cs="Poppins"/>
                  <w:sz w:val="24"/>
                  <w:szCs w:val="24"/>
                </w:rPr>
                <w:t>martin.skipper@ldc.org.uk</w:t>
              </w:r>
            </w:hyperlink>
          </w:p>
          <w:p w14:paraId="05237A86" w14:textId="77777777" w:rsidR="003F40FC" w:rsidRDefault="003F40FC" w:rsidP="00AA7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4"/>
                <w:szCs w:val="24"/>
              </w:rPr>
            </w:pPr>
          </w:p>
          <w:p w14:paraId="75E82D57" w14:textId="017C997B" w:rsidR="00766F9F" w:rsidRDefault="00766F9F" w:rsidP="00AA7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To provide RBG response</w:t>
            </w:r>
            <w:r w:rsidR="000B59B2">
              <w:rPr>
                <w:rFonts w:ascii="Poppins" w:hAnsi="Poppins" w:cs="Poppins"/>
                <w:sz w:val="24"/>
                <w:szCs w:val="24"/>
              </w:rPr>
              <w:t xml:space="preserve">: </w:t>
            </w:r>
            <w:hyperlink r:id="rId14" w:history="1">
              <w:r w:rsidR="000B59B2" w:rsidRPr="00A24290">
                <w:rPr>
                  <w:rStyle w:val="Hyperlink"/>
                  <w:rFonts w:ascii="Poppins" w:hAnsi="Poppins" w:cs="Poppins"/>
                  <w:sz w:val="24"/>
                  <w:szCs w:val="24"/>
                </w:rPr>
                <w:t>Lisa.Wilson@royalgreenwich.gov.uk</w:t>
              </w:r>
            </w:hyperlink>
            <w:r w:rsidR="000B59B2">
              <w:rPr>
                <w:rFonts w:ascii="Poppins" w:hAnsi="Poppins" w:cs="Poppins"/>
                <w:sz w:val="24"/>
                <w:szCs w:val="24"/>
              </w:rPr>
              <w:t xml:space="preserve"> &amp; </w:t>
            </w:r>
            <w:r w:rsidR="000B59B2" w:rsidRPr="000B59B2">
              <w:rPr>
                <w:rFonts w:ascii="Poppins" w:hAnsi="Poppins" w:cs="Poppins"/>
                <w:sz w:val="24"/>
                <w:szCs w:val="24"/>
              </w:rPr>
              <w:t xml:space="preserve">Maxine </w:t>
            </w:r>
            <w:proofErr w:type="spellStart"/>
            <w:r w:rsidR="000B59B2" w:rsidRPr="000B59B2">
              <w:rPr>
                <w:rFonts w:ascii="Poppins" w:hAnsi="Poppins" w:cs="Poppins"/>
                <w:sz w:val="24"/>
                <w:szCs w:val="24"/>
              </w:rPr>
              <w:t>Bruniges</w:t>
            </w:r>
            <w:proofErr w:type="spellEnd"/>
            <w:r w:rsidR="000B59B2" w:rsidRPr="000B59B2">
              <w:rPr>
                <w:rFonts w:ascii="Poppins" w:hAnsi="Poppins" w:cs="Poppins"/>
                <w:sz w:val="24"/>
                <w:szCs w:val="24"/>
              </w:rPr>
              <w:t xml:space="preserve"> </w:t>
            </w:r>
            <w:hyperlink r:id="rId15" w:history="1">
              <w:r w:rsidR="003F40FC" w:rsidRPr="00A24290">
                <w:rPr>
                  <w:rStyle w:val="Hyperlink"/>
                  <w:rFonts w:ascii="Poppins" w:hAnsi="Poppins" w:cs="Poppins"/>
                  <w:sz w:val="24"/>
                  <w:szCs w:val="24"/>
                </w:rPr>
                <w:t>Maxine.Bruniges@royalgreenwich.gov.uk</w:t>
              </w:r>
            </w:hyperlink>
          </w:p>
          <w:p w14:paraId="11F774F5" w14:textId="77777777" w:rsidR="003F40FC" w:rsidRDefault="003F40FC" w:rsidP="00AA7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4"/>
                <w:szCs w:val="24"/>
              </w:rPr>
            </w:pPr>
          </w:p>
          <w:p w14:paraId="5B2C00A2" w14:textId="5CD1FE90" w:rsidR="000B59B2" w:rsidRPr="00CA41F5" w:rsidRDefault="00DB08DB" w:rsidP="00AA7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  <w:lang w:val="en-US"/>
              </w:rPr>
              <w:t xml:space="preserve">To provide </w:t>
            </w:r>
            <w:r w:rsidR="003F40FC">
              <w:rPr>
                <w:rFonts w:ascii="Poppins" w:hAnsi="Poppins" w:cs="Poppins"/>
                <w:sz w:val="24"/>
                <w:szCs w:val="24"/>
                <w:lang w:val="en-US"/>
              </w:rPr>
              <w:t>Circle</w:t>
            </w:r>
            <w:r>
              <w:rPr>
                <w:rFonts w:ascii="Poppins" w:hAnsi="Poppins" w:cs="Poppins"/>
                <w:sz w:val="24"/>
                <w:szCs w:val="24"/>
                <w:lang w:val="en-US"/>
              </w:rPr>
              <w:t xml:space="preserve"> MSK response: </w:t>
            </w:r>
            <w:hyperlink r:id="rId16" w:history="1">
              <w:r w:rsidRPr="00A24290">
                <w:rPr>
                  <w:rStyle w:val="Hyperlink"/>
                  <w:rFonts w:ascii="Poppins" w:hAnsi="Poppins" w:cs="Poppins"/>
                  <w:sz w:val="24"/>
                  <w:szCs w:val="24"/>
                  <w:lang w:val="en-US"/>
                </w:rPr>
                <w:t>msk.greenwich@circlehealthgroup.co.uk</w:t>
              </w:r>
            </w:hyperlink>
          </w:p>
          <w:p w14:paraId="226CD385" w14:textId="7393E43D" w:rsidR="008B7BCB" w:rsidRPr="0004108E" w:rsidRDefault="008B7BCB" w:rsidP="00AA7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color w:val="FF3399"/>
                <w:sz w:val="24"/>
                <w:szCs w:val="24"/>
              </w:rPr>
            </w:pPr>
          </w:p>
        </w:tc>
      </w:tr>
      <w:tr w:rsidR="00F7114F" w:rsidRPr="004A1F8B" w14:paraId="0F63087D" w14:textId="77777777" w:rsidTr="006E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E2EFD9" w:themeFill="accent6" w:themeFillTint="33"/>
          </w:tcPr>
          <w:p w14:paraId="1AA2DFBB" w14:textId="6026AB6B" w:rsidR="00F7114F" w:rsidRPr="004A1F8B" w:rsidRDefault="00B53487" w:rsidP="00B53487">
            <w:pPr>
              <w:rPr>
                <w:rFonts w:ascii="Poppins" w:hAnsi="Poppins" w:cs="Poppins"/>
                <w:b w:val="0"/>
                <w:bCs w:val="0"/>
                <w:color w:val="FF3399"/>
                <w:sz w:val="24"/>
                <w:szCs w:val="24"/>
                <w:u w:val="single"/>
              </w:rPr>
            </w:pPr>
            <w:r w:rsidRPr="004A1F8B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>Date sent</w:t>
            </w:r>
            <w:r w:rsidR="00166D81" w:rsidRPr="004A1F8B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6748" w:type="dxa"/>
            <w:shd w:val="clear" w:color="auto" w:fill="E2EFD9" w:themeFill="accent6" w:themeFillTint="33"/>
          </w:tcPr>
          <w:p w14:paraId="756DC672" w14:textId="6B421153" w:rsidR="00F7114F" w:rsidRPr="004A1F8B" w:rsidRDefault="009C6611" w:rsidP="00F71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3399"/>
                <w:sz w:val="24"/>
                <w:szCs w:val="24"/>
                <w:u w:val="single"/>
              </w:rPr>
            </w:pPr>
            <w:r w:rsidRPr="006F3526">
              <w:rPr>
                <w:rFonts w:ascii="Poppins" w:hAnsi="Poppins" w:cs="Poppins"/>
                <w:b/>
                <w:bCs/>
                <w:sz w:val="24"/>
                <w:szCs w:val="24"/>
                <w:u w:val="single"/>
              </w:rPr>
              <w:t>28/3/</w:t>
            </w:r>
            <w:r w:rsidR="006F3526" w:rsidRPr="006F3526">
              <w:rPr>
                <w:rFonts w:ascii="Poppins" w:hAnsi="Poppins" w:cs="Poppins"/>
                <w:b/>
                <w:bCs/>
                <w:sz w:val="24"/>
                <w:szCs w:val="24"/>
                <w:u w:val="single"/>
              </w:rPr>
              <w:t>22</w:t>
            </w:r>
          </w:p>
        </w:tc>
      </w:tr>
      <w:tr w:rsidR="00F7114F" w:rsidRPr="004A1F8B" w14:paraId="378A1ADE" w14:textId="77777777" w:rsidTr="006E1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E2EFD9" w:themeFill="accent6" w:themeFillTint="33"/>
          </w:tcPr>
          <w:p w14:paraId="65496DAA" w14:textId="3F565352" w:rsidR="00F7114F" w:rsidRPr="004A1F8B" w:rsidRDefault="00166D81" w:rsidP="00B53487">
            <w:pPr>
              <w:rPr>
                <w:rFonts w:ascii="Poppins" w:hAnsi="Poppins" w:cs="Poppins"/>
                <w:b w:val="0"/>
                <w:bCs w:val="0"/>
                <w:color w:val="FF3399"/>
                <w:sz w:val="24"/>
                <w:szCs w:val="24"/>
                <w:u w:val="single"/>
              </w:rPr>
            </w:pPr>
            <w:r w:rsidRPr="004A1F8B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lastRenderedPageBreak/>
              <w:t>Title</w:t>
            </w:r>
            <w:r w:rsidR="00B53487" w:rsidRPr="004A1F8B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 xml:space="preserve"> of Report</w:t>
            </w:r>
            <w:r w:rsidRPr="004A1F8B">
              <w:rPr>
                <w:rFonts w:ascii="Poppins" w:hAnsi="Poppins" w:cs="Poppins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6748" w:type="dxa"/>
            <w:shd w:val="clear" w:color="auto" w:fill="E2EFD9" w:themeFill="accent6" w:themeFillTint="33"/>
          </w:tcPr>
          <w:p w14:paraId="4D00ECD2" w14:textId="58F1A794" w:rsidR="00F7114F" w:rsidRPr="004A1F8B" w:rsidRDefault="006F3526" w:rsidP="00F71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FF3399"/>
                <w:sz w:val="24"/>
                <w:szCs w:val="24"/>
                <w:u w:val="single"/>
              </w:rPr>
            </w:pPr>
            <w:r w:rsidRPr="008E4634">
              <w:rPr>
                <w:rFonts w:ascii="Poppins" w:hAnsi="Poppins" w:cs="Poppins"/>
                <w:b/>
                <w:bCs/>
                <w:sz w:val="24"/>
                <w:szCs w:val="24"/>
                <w:u w:val="single"/>
              </w:rPr>
              <w:t>Feedback Report 2021-22 Summary</w:t>
            </w:r>
          </w:p>
        </w:tc>
      </w:tr>
      <w:tr w:rsidR="00077872" w:rsidRPr="004A1F8B" w14:paraId="6C391854" w14:textId="77777777" w:rsidTr="00077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194D83" w14:textId="2F4DB02A" w:rsidR="00077872" w:rsidRPr="004A1F8B" w:rsidRDefault="00077872" w:rsidP="00DF1A23">
            <w:pPr>
              <w:rPr>
                <w:rFonts w:ascii="Poppins" w:hAnsi="Poppins" w:cs="Poppins"/>
                <w:color w:val="FF3399"/>
                <w:sz w:val="24"/>
                <w:szCs w:val="24"/>
                <w:u w:val="single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t>Response</w:t>
            </w:r>
          </w:p>
        </w:tc>
        <w:tc>
          <w:tcPr>
            <w:tcW w:w="6748" w:type="dxa"/>
          </w:tcPr>
          <w:p w14:paraId="22BCE853" w14:textId="210888BA" w:rsidR="00767F7C" w:rsidRPr="004A1F8B" w:rsidRDefault="00077872" w:rsidP="00227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4"/>
                <w:szCs w:val="24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t>If there is no response, please provide an explanation for this</w:t>
            </w:r>
            <w:r w:rsidR="00166D81" w:rsidRPr="004A1F8B">
              <w:rPr>
                <w:rFonts w:ascii="Poppins" w:hAnsi="Poppins" w:cs="Poppins"/>
                <w:sz w:val="24"/>
                <w:szCs w:val="24"/>
              </w:rPr>
              <w:t xml:space="preserve"> </w:t>
            </w:r>
            <w:r w:rsidRPr="004A1F8B">
              <w:rPr>
                <w:rFonts w:ascii="Poppins" w:hAnsi="Poppins" w:cs="Poppins"/>
                <w:sz w:val="24"/>
                <w:szCs w:val="24"/>
              </w:rPr>
              <w:t>within the statutory 20 days</w:t>
            </w:r>
            <w:r w:rsidR="00493CAC">
              <w:rPr>
                <w:rFonts w:ascii="Poppins" w:hAnsi="Poppins" w:cs="Poppins"/>
                <w:sz w:val="24"/>
                <w:szCs w:val="24"/>
              </w:rPr>
              <w:t xml:space="preserve"> (by 26</w:t>
            </w:r>
            <w:r w:rsidR="00493CAC" w:rsidRPr="00493CAC">
              <w:rPr>
                <w:rFonts w:ascii="Poppins" w:hAnsi="Poppins" w:cs="Poppins"/>
                <w:sz w:val="24"/>
                <w:szCs w:val="24"/>
                <w:vertAlign w:val="superscript"/>
              </w:rPr>
              <w:t>th</w:t>
            </w:r>
            <w:r w:rsidR="00493CAC">
              <w:rPr>
                <w:rFonts w:ascii="Poppins" w:hAnsi="Poppins" w:cs="Poppins"/>
                <w:sz w:val="24"/>
                <w:szCs w:val="24"/>
              </w:rPr>
              <w:t xml:space="preserve"> April 2022)</w:t>
            </w:r>
          </w:p>
          <w:p w14:paraId="6355C37A" w14:textId="3926DB6E" w:rsidR="00077872" w:rsidRPr="004A1F8B" w:rsidRDefault="00767F7C" w:rsidP="00227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4A1F8B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Please note: </w:t>
            </w:r>
            <w:proofErr w:type="gramStart"/>
            <w:r w:rsidRPr="004A1F8B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This form and its contents will be published by </w:t>
            </w:r>
            <w:proofErr w:type="spellStart"/>
            <w:r w:rsidRPr="004A1F8B">
              <w:rPr>
                <w:rFonts w:ascii="Poppins" w:hAnsi="Poppins" w:cs="Poppins"/>
                <w:b/>
                <w:bCs/>
                <w:sz w:val="24"/>
                <w:szCs w:val="24"/>
              </w:rPr>
              <w:t>Healthwatch</w:t>
            </w:r>
            <w:proofErr w:type="spellEnd"/>
            <w:r w:rsidRPr="004A1F8B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Greenwich</w:t>
            </w:r>
            <w:proofErr w:type="gramEnd"/>
            <w:r w:rsidRPr="004A1F8B">
              <w:rPr>
                <w:rFonts w:ascii="Poppins" w:hAnsi="Poppins" w:cs="Poppins"/>
                <w:b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77872" w:rsidRPr="004A1F8B" w14:paraId="4D1BAACB" w14:textId="77777777" w:rsidTr="00191E74">
        <w:tc>
          <w:tcPr>
            <w:tcW w:w="2263" w:type="dxa"/>
            <w:shd w:val="clear" w:color="auto" w:fill="D9D9D9" w:themeFill="background1" w:themeFillShade="D9"/>
          </w:tcPr>
          <w:p w14:paraId="541D1C18" w14:textId="77777777" w:rsidR="00077872" w:rsidRPr="004A1F8B" w:rsidRDefault="00077872" w:rsidP="00E3637E">
            <w:pPr>
              <w:rPr>
                <w:rFonts w:ascii="Poppins" w:hAnsi="Poppins" w:cs="Poppins"/>
                <w:sz w:val="24"/>
                <w:szCs w:val="24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t>Date of response provided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7BCB9B8F" w14:textId="03226D23" w:rsidR="00077872" w:rsidRPr="004A1F8B" w:rsidRDefault="0055694D" w:rsidP="00E3637E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12</w:t>
            </w:r>
            <w:bookmarkStart w:id="0" w:name="_GoBack"/>
            <w:bookmarkEnd w:id="0"/>
            <w:r w:rsidR="00526B75">
              <w:rPr>
                <w:rFonts w:ascii="Poppins" w:hAnsi="Poppins" w:cs="Poppins"/>
                <w:sz w:val="24"/>
                <w:szCs w:val="24"/>
              </w:rPr>
              <w:t>.4.2022</w:t>
            </w:r>
          </w:p>
        </w:tc>
      </w:tr>
      <w:tr w:rsidR="00077872" w:rsidRPr="004A1F8B" w14:paraId="73277776" w14:textId="77777777" w:rsidTr="00191E74">
        <w:tc>
          <w:tcPr>
            <w:tcW w:w="2263" w:type="dxa"/>
            <w:shd w:val="clear" w:color="auto" w:fill="D9D9D9" w:themeFill="background1" w:themeFillShade="D9"/>
          </w:tcPr>
          <w:p w14:paraId="397412AD" w14:textId="39E0AA8D" w:rsidR="00077872" w:rsidRPr="004A1F8B" w:rsidRDefault="00077872" w:rsidP="00E3637E">
            <w:pPr>
              <w:rPr>
                <w:rFonts w:ascii="Poppins" w:hAnsi="Poppins" w:cs="Poppins"/>
                <w:sz w:val="24"/>
                <w:szCs w:val="24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t>General response</w:t>
            </w:r>
            <w:r w:rsidR="00166D81" w:rsidRPr="004A1F8B">
              <w:rPr>
                <w:rStyle w:val="FootnoteReference"/>
                <w:rFonts w:ascii="Poppins" w:hAnsi="Poppins" w:cs="Poppins"/>
                <w:sz w:val="24"/>
                <w:szCs w:val="24"/>
              </w:rPr>
              <w:footnoteReference w:id="1"/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7CB358DF" w14:textId="4D7F6FC1" w:rsidR="00077872" w:rsidRPr="004A1F8B" w:rsidRDefault="00526B75" w:rsidP="00E3637E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Greenwich LMC is grateful for the sharing of this informative report.</w:t>
            </w:r>
          </w:p>
          <w:p w14:paraId="15439FD1" w14:textId="456BEFE0" w:rsidR="00166D81" w:rsidRPr="004A1F8B" w:rsidRDefault="0055694D" w:rsidP="00E3637E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 xml:space="preserve">This is a </w:t>
            </w:r>
            <w:r w:rsidRPr="0055694D">
              <w:rPr>
                <w:rFonts w:ascii="Poppins" w:hAnsi="Poppins" w:cs="Poppins"/>
                <w:sz w:val="24"/>
                <w:szCs w:val="24"/>
                <w:highlight w:val="yellow"/>
              </w:rPr>
              <w:t>joint response</w:t>
            </w:r>
            <w:r>
              <w:rPr>
                <w:rFonts w:ascii="Poppins" w:hAnsi="Poppins" w:cs="Poppin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oppins" w:hAnsi="Poppins" w:cs="Poppins"/>
                <w:sz w:val="24"/>
                <w:szCs w:val="24"/>
              </w:rPr>
              <w:t>from myself (LMC Chair) and Dr N Patel (LMC Vice-Chair)</w:t>
            </w:r>
            <w:proofErr w:type="gramEnd"/>
            <w:r>
              <w:rPr>
                <w:rFonts w:ascii="Poppins" w:hAnsi="Poppins" w:cs="Poppins"/>
                <w:sz w:val="24"/>
                <w:szCs w:val="24"/>
              </w:rPr>
              <w:t xml:space="preserve">. Our comments are in </w:t>
            </w:r>
            <w:r w:rsidRPr="0055694D">
              <w:rPr>
                <w:rFonts w:ascii="Poppins" w:hAnsi="Poppins" w:cs="Poppins"/>
                <w:i/>
                <w:sz w:val="24"/>
                <w:szCs w:val="24"/>
              </w:rPr>
              <w:t>italic.</w:t>
            </w:r>
          </w:p>
          <w:p w14:paraId="34FD4406" w14:textId="241D5B48" w:rsidR="00166D81" w:rsidRPr="004A1F8B" w:rsidRDefault="00166D81" w:rsidP="00E3637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077872" w:rsidRPr="004A1F8B" w14:paraId="14DC0F55" w14:textId="77777777" w:rsidTr="00191E74">
        <w:tc>
          <w:tcPr>
            <w:tcW w:w="2263" w:type="dxa"/>
            <w:shd w:val="clear" w:color="auto" w:fill="D9D9D9" w:themeFill="background1" w:themeFillShade="D9"/>
          </w:tcPr>
          <w:p w14:paraId="5C6BD106" w14:textId="3D6B433B" w:rsidR="00077872" w:rsidRPr="004A1F8B" w:rsidRDefault="00166D81" w:rsidP="00E3637E">
            <w:pPr>
              <w:rPr>
                <w:rFonts w:ascii="Poppins" w:hAnsi="Poppins" w:cs="Poppins"/>
                <w:sz w:val="24"/>
                <w:szCs w:val="24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t xml:space="preserve">Response to recommendation </w:t>
            </w:r>
            <w:r w:rsidR="006D582D">
              <w:rPr>
                <w:rFonts w:ascii="Poppins" w:hAnsi="Poppins" w:cs="Poppins"/>
                <w:sz w:val="24"/>
                <w:szCs w:val="24"/>
              </w:rPr>
              <w:t>no: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7DD4473E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Recommendations:</w:t>
            </w:r>
          </w:p>
          <w:p w14:paraId="53BE1B1F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 Standardised pre-recorded message whilst waiting, informing service users of their number on the queue, to call later in the day if concern is</w:t>
            </w:r>
          </w:p>
          <w:p w14:paraId="3F234902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not</w:t>
            </w:r>
            <w:proofErr w:type="gramEnd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urgent, menu options to divert calls according to nature of request, recommending using </w:t>
            </w:r>
            <w:proofErr w:type="spellStart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econsult</w:t>
            </w:r>
            <w:proofErr w:type="spellEnd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 book appointments and giving an alternative for those unable to use digital tools.</w:t>
            </w:r>
          </w:p>
          <w:p w14:paraId="47B495E9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Support the principle, but practices </w:t>
            </w:r>
            <w:proofErr w:type="gram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should be allowed</w:t>
            </w:r>
            <w:proofErr w:type="gram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to tailor the message.</w:t>
            </w: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  <w:t> </w:t>
            </w:r>
          </w:p>
          <w:p w14:paraId="75E7F0B8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E0AC451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 Call handling training to include explanation of telephone triage to patients, for example, “Hello, my name is Jenny, I’ll need to ask you a</w:t>
            </w:r>
          </w:p>
          <w:p w14:paraId="5E1A52D5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few</w:t>
            </w:r>
            <w:proofErr w:type="gramEnd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questions to make sure you get the help you need…”</w:t>
            </w:r>
          </w:p>
          <w:p w14:paraId="32E89570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Again, support the principle, and suspect that many </w:t>
            </w:r>
            <w:proofErr w:type="gram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practice</w:t>
            </w:r>
            <w:proofErr w:type="gram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have this as part of Reception induction.</w:t>
            </w:r>
            <w:r w:rsidRPr="0055694D">
              <w:rPr>
                <w:rFonts w:ascii="Calibri" w:eastAsia="Times New Roman" w:hAnsi="Calibri" w:cs="Calibri"/>
                <w:i/>
                <w:color w:val="0C64C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FB9BE49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3C5ACC5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3. Deaf awareness training for practice staff.</w:t>
            </w:r>
          </w:p>
          <w:p w14:paraId="4181C886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Yes, although may be more useful as part of overall disability awareness training (which I suspect many practices already encourage staff to undertake already) </w:t>
            </w:r>
          </w:p>
          <w:p w14:paraId="2AF6970B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10D5D15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 Information about how to complain (including response times, named contact, and process) to be made more visible and accessible for patients both inside practices (leaflets/posters) and on practice websites</w:t>
            </w:r>
          </w:p>
          <w:p w14:paraId="08B8D18A" w14:textId="71F16E08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A reasonable expectation, and I believe CQC</w:t>
            </w:r>
            <w:r w:rsidRPr="0055694D">
              <w:rPr>
                <w:rFonts w:ascii="inherit" w:eastAsia="Times New Roman" w:hAnsi="inherit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 already requires practices to have a</w:t>
            </w:r>
            <w:r w:rsidRPr="0055694D">
              <w:rPr>
                <w:rFonts w:ascii="Arial" w:eastAsia="Times New Roman" w:hAnsi="Arial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  <w:r w:rsidRPr="0055694D">
              <w:rPr>
                <w:rFonts w:ascii="Calibri" w:eastAsia="Times New Roman" w:hAnsi="Calibri" w:cs="Calibr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complaints policy in place</w:t>
            </w:r>
            <w:r w:rsidR="0055694D">
              <w:rPr>
                <w:rFonts w:ascii="Calibri" w:eastAsia="Times New Roman" w:hAnsi="Calibri" w:cs="Calibr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: </w:t>
            </w:r>
            <w:r w:rsidRPr="0055694D">
              <w:rPr>
                <w:rFonts w:ascii="Calibri" w:eastAsia="Times New Roman" w:hAnsi="Calibri" w:cs="Calibr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55694D">
              <w:rPr>
                <w:rFonts w:ascii="Calibri" w:eastAsia="Times New Roman" w:hAnsi="Calibri" w:cs="Calibr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“…</w:t>
            </w:r>
            <w:r w:rsidRPr="0055694D">
              <w:rPr>
                <w:rFonts w:ascii="Calibri" w:eastAsia="Times New Roman" w:hAnsi="Calibri" w:cs="Calibri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but it is important that your complaints policy is</w:t>
            </w:r>
            <w:r w:rsidRPr="0055694D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clear and accessible</w:t>
            </w:r>
            <w:r w:rsidRPr="0055694D">
              <w:rPr>
                <w:rFonts w:ascii="Calibri" w:eastAsia="Times New Roman" w:hAnsi="Calibri" w:cs="Calibri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, and</w:t>
            </w:r>
            <w:r w:rsidRPr="0055694D">
              <w:rPr>
                <w:rFonts w:ascii="Calibri" w:eastAsia="Times New Roman" w:hAnsi="Calibri" w:cs="Calibr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Pr="0055694D">
              <w:rPr>
                <w:rFonts w:ascii="Calibri" w:eastAsia="Times New Roman" w:hAnsi="Calibri" w:cs="Calibri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lastRenderedPageBreak/>
              <w:t>that you</w:t>
            </w:r>
            <w:r w:rsidRPr="0055694D">
              <w:rPr>
                <w:rFonts w:ascii="Calibri" w:eastAsia="Times New Roman" w:hAnsi="Calibri" w:cs="Calibri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Pr="0055694D">
              <w:rPr>
                <w:rFonts w:ascii="Calibri" w:eastAsia="Times New Roman" w:hAnsi="Calibri" w:cs="Calibri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have a proactive, fair and transparent process for dealing with any complaints.</w:t>
            </w:r>
            <w:r w:rsidR="0055694D">
              <w:rPr>
                <w:rFonts w:ascii="Calibri" w:eastAsia="Times New Roman" w:hAnsi="Calibri" w:cs="Calibri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”</w:t>
            </w:r>
          </w:p>
          <w:p w14:paraId="354B459E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3BA97DD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Recommendations</w:t>
            </w:r>
          </w:p>
          <w:p w14:paraId="4860CE7A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5. Raise awareness amongst patients of alternatives to </w:t>
            </w:r>
            <w:proofErr w:type="spellStart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econsult</w:t>
            </w:r>
            <w:proofErr w:type="spellEnd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for those unable to use digital tools</w:t>
            </w:r>
          </w:p>
          <w:p w14:paraId="44DE0C51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Perhaps on the website and through the </w:t>
            </w:r>
            <w:proofErr w:type="gram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telephone messaging</w:t>
            </w:r>
            <w:proofErr w:type="gram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if not done so already.</w:t>
            </w:r>
          </w:p>
          <w:p w14:paraId="158B4BC8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BE6EEA8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6. Include facility to book double appointments, or make it easier to find on the form</w:t>
            </w:r>
          </w:p>
          <w:p w14:paraId="055E62F3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Perhaps, best for further 'double appointments' to be determine by clinician, as can have significant impact on capacity, and equity for other patients.</w:t>
            </w:r>
          </w:p>
          <w:p w14:paraId="1106B56F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96B1CCB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7. Offer patient 3hr time slots for </w:t>
            </w:r>
            <w:proofErr w:type="gramStart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call backs</w:t>
            </w:r>
            <w:proofErr w:type="gramEnd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 </w:t>
            </w:r>
          </w:p>
          <w:p w14:paraId="2D3C7DCD" w14:textId="5093F44C" w:rsidR="00526B75" w:rsidRPr="0055694D" w:rsidRDefault="0055694D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Call</w:t>
            </w:r>
            <w:r w:rsidR="00526B75"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backs</w:t>
            </w:r>
            <w:proofErr w:type="spellEnd"/>
            <w:r w:rsidR="00526B75"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on the day are for urgent problems, often by the Duty Doctor. Difficult to set a time slot. Happy to allow practice to determine this service. </w:t>
            </w:r>
          </w:p>
          <w:p w14:paraId="04B2E416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DE4E5D3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8. Send patient SMS and email informing them when to expect to receive a call back.</w:t>
            </w:r>
          </w:p>
          <w:p w14:paraId="3151B495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Most practice has a SMS appointment reminder system. A further e-mail seems unnecessary duplication as most Reception staff are required to </w:t>
            </w:r>
            <w:proofErr w:type="gram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checked</w:t>
            </w:r>
            <w:proofErr w:type="gram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the patients mobile contact at the time of booking. </w:t>
            </w:r>
          </w:p>
          <w:p w14:paraId="2689854F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4CBDEA0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Recommendations</w:t>
            </w:r>
          </w:p>
          <w:p w14:paraId="1C285913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9. SMS sent to service users informing their prescription is ready to collect</w:t>
            </w:r>
          </w:p>
          <w:p w14:paraId="52EDE32D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This would be down to the Community Pharmacy. </w:t>
            </w:r>
          </w:p>
          <w:p w14:paraId="0B3114CF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4F80C68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10. Informing service-users of how long it will take to issue a prescription to a pharmacy</w:t>
            </w:r>
          </w:p>
          <w:p w14:paraId="6B00EF5C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This is usually part of a practice policy and agree that it needs to </w:t>
            </w:r>
            <w:proofErr w:type="gram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be communicated</w:t>
            </w:r>
            <w:proofErr w:type="gram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, via website, or usually verbally when a request is put in. </w:t>
            </w:r>
          </w:p>
          <w:p w14:paraId="1DEB86BF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F9D1DA2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Recommendations</w:t>
            </w:r>
          </w:p>
          <w:p w14:paraId="7986BE4B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11. Timely acknowledgment, so service users know their referrals have  been sent to relevant departments</w:t>
            </w:r>
          </w:p>
          <w:p w14:paraId="413F398F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This </w:t>
            </w:r>
            <w:proofErr w:type="gram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should have been done</w:t>
            </w:r>
            <w:proofErr w:type="gram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within the consultation. </w:t>
            </w:r>
            <w:proofErr w:type="gram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Or</w:t>
            </w:r>
            <w:proofErr w:type="gram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if done outside the consultation, reasonable for the patient to be informed (</w:t>
            </w:r>
            <w:proofErr w:type="spell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e.g</w:t>
            </w:r>
            <w:proofErr w:type="spell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via SMS). </w:t>
            </w:r>
          </w:p>
          <w:p w14:paraId="318FF599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ACDAF77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 Service users are made aware of how to raise concerns if they feel they have not been listened to, or their concerns have not been considered</w:t>
            </w:r>
          </w:p>
          <w:p w14:paraId="3FD173F9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See response to </w:t>
            </w:r>
            <w:proofErr w:type="spell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Recommdation</w:t>
            </w:r>
            <w:proofErr w:type="spell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4 above.</w:t>
            </w:r>
          </w:p>
          <w:p w14:paraId="615AE827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789120E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Recommendation</w:t>
            </w:r>
          </w:p>
          <w:p w14:paraId="6086A6E2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 Raise awareness of accessible information and implications of the Equality Act in service design and delivery for health and care staff</w:t>
            </w:r>
          </w:p>
          <w:p w14:paraId="28BD196C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This seems part of 'Equality, Diversity, and Inclusion' training recommended. </w:t>
            </w:r>
          </w:p>
          <w:p w14:paraId="79851E98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2F3AFAC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 Provision of appropriate ways to contact health and care services for those with additional language needs, for example - use of Deaf</w:t>
            </w:r>
          </w:p>
          <w:p w14:paraId="59A7161A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friendly</w:t>
            </w:r>
            <w:proofErr w:type="gramEnd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apps.</w:t>
            </w:r>
          </w:p>
          <w:p w14:paraId="7A07BB43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See response in 13. </w:t>
            </w:r>
          </w:p>
          <w:p w14:paraId="15A7E5B0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5235D96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 Clear information for service users on how to access translation/interpreting services.</w:t>
            </w:r>
          </w:p>
          <w:p w14:paraId="18CA3CBB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Reasonable. </w:t>
            </w:r>
            <w:proofErr w:type="gramStart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May be displayed</w:t>
            </w:r>
            <w:proofErr w:type="gramEnd"/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 xml:space="preserve"> in waiting room and on website</w:t>
            </w:r>
            <w:r w:rsidRPr="00526B75">
              <w:rPr>
                <w:rFonts w:ascii="Calibri" w:eastAsia="Times New Roman" w:hAnsi="Calibri" w:cs="Calibri"/>
                <w:color w:val="0C64C0"/>
                <w:sz w:val="24"/>
                <w:szCs w:val="24"/>
                <w:bdr w:val="none" w:sz="0" w:space="0" w:color="auto" w:frame="1"/>
                <w:lang w:eastAsia="en-GB"/>
              </w:rPr>
              <w:t>. </w:t>
            </w:r>
          </w:p>
          <w:p w14:paraId="2188815E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CD7A5CE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Recommendation</w:t>
            </w:r>
          </w:p>
          <w:p w14:paraId="48007B38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16. Standardisation of information on complaints procedure on GP websites that is clear and easy to find</w:t>
            </w:r>
          </w:p>
          <w:p w14:paraId="5583F3B3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See answer to Recommendation 4. </w:t>
            </w:r>
          </w:p>
          <w:p w14:paraId="42290A7F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B847644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17. Distinction made clear between ‘feedback’ and ‘complaint’ and how any concern raised </w:t>
            </w:r>
            <w:proofErr w:type="gramStart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 be dealt with</w:t>
            </w:r>
            <w:proofErr w:type="gramEnd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  <w:p w14:paraId="63B9D728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See comment to above- this can be highlighted as part of the practice policy.</w:t>
            </w:r>
          </w:p>
          <w:p w14:paraId="6B800C2B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A5FCA61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18. Complaint information to be visible and accessible to service users visiting GP practices, information displayed at or near the reception</w:t>
            </w:r>
          </w:p>
          <w:p w14:paraId="37E3AF59" w14:textId="77777777" w:rsidR="00526B75" w:rsidRPr="00526B75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desk</w:t>
            </w:r>
            <w:proofErr w:type="gramEnd"/>
            <w:r w:rsidRPr="00526B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as well as in the waiting area.</w:t>
            </w:r>
          </w:p>
          <w:p w14:paraId="34CAC771" w14:textId="77777777" w:rsidR="00526B75" w:rsidRPr="0055694D" w:rsidRDefault="00526B75" w:rsidP="00526B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55694D">
              <w:rPr>
                <w:rFonts w:ascii="Calibri" w:eastAsia="Times New Roman" w:hAnsi="Calibri" w:cs="Calibri"/>
                <w:i/>
                <w:sz w:val="24"/>
                <w:szCs w:val="24"/>
                <w:bdr w:val="none" w:sz="0" w:space="0" w:color="auto" w:frame="1"/>
                <w:lang w:eastAsia="en-GB"/>
              </w:rPr>
              <w:t>See comments to Recommendation 4. Happy for practices to determine their internal policy. </w:t>
            </w:r>
          </w:p>
          <w:p w14:paraId="2D20B2E5" w14:textId="77777777" w:rsidR="00077872" w:rsidRPr="004A1F8B" w:rsidRDefault="00077872" w:rsidP="00E3637E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43F97614" w14:textId="77777777" w:rsidR="00166D81" w:rsidRPr="004A1F8B" w:rsidRDefault="00166D81" w:rsidP="00E3637E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2F3EBCC1" w14:textId="350DDB10" w:rsidR="00166D81" w:rsidRPr="004A1F8B" w:rsidRDefault="00166D81" w:rsidP="00E3637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077872" w:rsidRPr="004A1F8B" w14:paraId="752D3E44" w14:textId="77777777" w:rsidTr="00767F7C">
        <w:trPr>
          <w:trHeight w:val="856"/>
        </w:trPr>
        <w:tc>
          <w:tcPr>
            <w:tcW w:w="2263" w:type="dxa"/>
            <w:shd w:val="clear" w:color="auto" w:fill="D9D9D9" w:themeFill="background1" w:themeFillShade="D9"/>
          </w:tcPr>
          <w:p w14:paraId="5944F3D6" w14:textId="71CD5682" w:rsidR="00077872" w:rsidRPr="004A1F8B" w:rsidRDefault="00166D81" w:rsidP="00E3637E">
            <w:pPr>
              <w:rPr>
                <w:rFonts w:ascii="Poppins" w:hAnsi="Poppins" w:cs="Poppins"/>
                <w:sz w:val="24"/>
                <w:szCs w:val="24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lastRenderedPageBreak/>
              <w:t xml:space="preserve">Response to recommendation </w:t>
            </w:r>
            <w:r w:rsidR="006D582D">
              <w:rPr>
                <w:rFonts w:ascii="Poppins" w:hAnsi="Poppins" w:cs="Poppins"/>
                <w:sz w:val="24"/>
                <w:szCs w:val="24"/>
              </w:rPr>
              <w:t>no: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454B4F47" w14:textId="77777777" w:rsidR="00077872" w:rsidRPr="004A1F8B" w:rsidRDefault="00077872" w:rsidP="00E3637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077872" w:rsidRPr="004A1F8B" w14:paraId="73D4C3AA" w14:textId="77777777" w:rsidTr="00767F7C">
        <w:trPr>
          <w:trHeight w:val="826"/>
        </w:trPr>
        <w:tc>
          <w:tcPr>
            <w:tcW w:w="2263" w:type="dxa"/>
            <w:shd w:val="clear" w:color="auto" w:fill="D9D9D9" w:themeFill="background1" w:themeFillShade="D9"/>
          </w:tcPr>
          <w:p w14:paraId="4D649654" w14:textId="77777777" w:rsidR="00077872" w:rsidRDefault="00166D81" w:rsidP="00E3637E">
            <w:pPr>
              <w:rPr>
                <w:rFonts w:ascii="Poppins" w:hAnsi="Poppins" w:cs="Poppins"/>
                <w:sz w:val="24"/>
                <w:szCs w:val="24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t xml:space="preserve">Response to recommendation </w:t>
            </w:r>
            <w:r w:rsidR="006D582D">
              <w:rPr>
                <w:rFonts w:ascii="Poppins" w:hAnsi="Poppins" w:cs="Poppins"/>
                <w:sz w:val="24"/>
                <w:szCs w:val="24"/>
              </w:rPr>
              <w:t xml:space="preserve">no: </w:t>
            </w:r>
          </w:p>
          <w:p w14:paraId="63BAB0FC" w14:textId="1FF5B1F0" w:rsidR="006D582D" w:rsidRPr="006D582D" w:rsidRDefault="006D582D" w:rsidP="00E3637E">
            <w:pPr>
              <w:rPr>
                <w:rFonts w:ascii="Poppins" w:hAnsi="Poppins" w:cs="Poppins"/>
                <w:i/>
                <w:iCs/>
                <w:sz w:val="24"/>
                <w:szCs w:val="24"/>
              </w:rPr>
            </w:pPr>
            <w:r w:rsidRPr="006D582D">
              <w:rPr>
                <w:rFonts w:ascii="Poppins" w:hAnsi="Poppins" w:cs="Poppins"/>
                <w:i/>
                <w:iCs/>
                <w:sz w:val="24"/>
                <w:szCs w:val="24"/>
              </w:rPr>
              <w:t>Please add additional rows as required.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0C249E2C" w14:textId="77777777" w:rsidR="00077872" w:rsidRPr="004A1F8B" w:rsidRDefault="00077872" w:rsidP="00E3637E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077872" w:rsidRPr="004A1F8B" w14:paraId="31ADE40D" w14:textId="77777777" w:rsidTr="00191E74">
        <w:trPr>
          <w:trHeight w:val="510"/>
        </w:trPr>
        <w:tc>
          <w:tcPr>
            <w:tcW w:w="2263" w:type="dxa"/>
            <w:shd w:val="clear" w:color="auto" w:fill="D9D9D9" w:themeFill="background1" w:themeFillShade="D9"/>
          </w:tcPr>
          <w:p w14:paraId="44634E1D" w14:textId="6DC747A1" w:rsidR="00077872" w:rsidRPr="004A1F8B" w:rsidRDefault="00077872" w:rsidP="00E3637E">
            <w:pPr>
              <w:rPr>
                <w:rFonts w:ascii="Poppins" w:hAnsi="Poppins" w:cs="Poppins"/>
                <w:sz w:val="24"/>
                <w:szCs w:val="24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t>Signed</w:t>
            </w:r>
            <w:r w:rsidR="00166D81" w:rsidRPr="004A1F8B">
              <w:rPr>
                <w:rFonts w:ascii="Poppins" w:hAnsi="Poppins" w:cs="Poppins"/>
                <w:sz w:val="24"/>
                <w:szCs w:val="24"/>
              </w:rPr>
              <w:t>: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30B88408" w14:textId="46B65945" w:rsidR="00077872" w:rsidRPr="004A1F8B" w:rsidRDefault="00526B75" w:rsidP="00E3637E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B7738" wp14:editId="6D69804C">
                  <wp:extent cx="1092201" cy="367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89" cy="37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872" w:rsidRPr="004A1F8B" w14:paraId="616979D2" w14:textId="77777777" w:rsidTr="00191E74">
        <w:trPr>
          <w:trHeight w:val="510"/>
        </w:trPr>
        <w:tc>
          <w:tcPr>
            <w:tcW w:w="2263" w:type="dxa"/>
            <w:shd w:val="clear" w:color="auto" w:fill="D9D9D9" w:themeFill="background1" w:themeFillShade="D9"/>
          </w:tcPr>
          <w:p w14:paraId="77128296" w14:textId="1113D956" w:rsidR="00077872" w:rsidRPr="004A1F8B" w:rsidRDefault="00077872" w:rsidP="00E3637E">
            <w:pPr>
              <w:rPr>
                <w:rFonts w:ascii="Poppins" w:hAnsi="Poppins" w:cs="Poppins"/>
                <w:sz w:val="24"/>
                <w:szCs w:val="24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t>Name</w:t>
            </w:r>
            <w:r w:rsidR="00166D81" w:rsidRPr="004A1F8B">
              <w:rPr>
                <w:rFonts w:ascii="Poppins" w:hAnsi="Poppins" w:cs="Poppins"/>
                <w:sz w:val="24"/>
                <w:szCs w:val="24"/>
              </w:rPr>
              <w:t>: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1C28B9B8" w14:textId="0F5F6E69" w:rsidR="00077872" w:rsidRPr="004A1F8B" w:rsidRDefault="00526B75" w:rsidP="00E3637E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Tuan Tran</w:t>
            </w:r>
          </w:p>
        </w:tc>
      </w:tr>
      <w:tr w:rsidR="00077872" w:rsidRPr="004A1F8B" w14:paraId="60347025" w14:textId="77777777" w:rsidTr="00191E74">
        <w:trPr>
          <w:trHeight w:val="510"/>
        </w:trPr>
        <w:tc>
          <w:tcPr>
            <w:tcW w:w="2263" w:type="dxa"/>
            <w:shd w:val="clear" w:color="auto" w:fill="D9D9D9" w:themeFill="background1" w:themeFillShade="D9"/>
          </w:tcPr>
          <w:p w14:paraId="26734D0D" w14:textId="418576CF" w:rsidR="00077872" w:rsidRPr="004A1F8B" w:rsidRDefault="00077872" w:rsidP="00E3637E">
            <w:pPr>
              <w:rPr>
                <w:rFonts w:ascii="Poppins" w:hAnsi="Poppins" w:cs="Poppins"/>
                <w:sz w:val="24"/>
                <w:szCs w:val="24"/>
              </w:rPr>
            </w:pPr>
            <w:r w:rsidRPr="004A1F8B">
              <w:rPr>
                <w:rFonts w:ascii="Poppins" w:hAnsi="Poppins" w:cs="Poppins"/>
                <w:sz w:val="24"/>
                <w:szCs w:val="24"/>
              </w:rPr>
              <w:t>Position</w:t>
            </w:r>
            <w:r w:rsidR="00166D81" w:rsidRPr="004A1F8B">
              <w:rPr>
                <w:rFonts w:ascii="Poppins" w:hAnsi="Poppins" w:cs="Poppins"/>
                <w:sz w:val="24"/>
                <w:szCs w:val="24"/>
              </w:rPr>
              <w:t>: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14:paraId="305FA472" w14:textId="422A20DE" w:rsidR="00077872" w:rsidRPr="004A1F8B" w:rsidRDefault="00526B75" w:rsidP="00E3637E">
            <w:pPr>
              <w:rPr>
                <w:rFonts w:ascii="Poppins" w:hAnsi="Poppins" w:cs="Poppins"/>
                <w:sz w:val="24"/>
                <w:szCs w:val="24"/>
              </w:rPr>
            </w:pPr>
            <w:r>
              <w:rPr>
                <w:rFonts w:ascii="Poppins" w:hAnsi="Poppins" w:cs="Poppins"/>
                <w:sz w:val="24"/>
                <w:szCs w:val="24"/>
              </w:rPr>
              <w:t>Greenwich LMC Chair</w:t>
            </w:r>
          </w:p>
        </w:tc>
      </w:tr>
    </w:tbl>
    <w:p w14:paraId="72A9A6AB" w14:textId="77777777" w:rsidR="00DF2E80" w:rsidRPr="004A1F8B" w:rsidRDefault="00DF2E80" w:rsidP="00A32EE4">
      <w:pPr>
        <w:rPr>
          <w:rFonts w:ascii="Poppins" w:hAnsi="Poppins" w:cs="Poppins"/>
          <w:sz w:val="24"/>
          <w:szCs w:val="24"/>
        </w:rPr>
      </w:pPr>
    </w:p>
    <w:sectPr w:rsidR="00DF2E80" w:rsidRPr="004A1F8B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502B" w14:textId="77777777" w:rsidR="0011599C" w:rsidRDefault="0011599C" w:rsidP="00757DC6">
      <w:pPr>
        <w:spacing w:after="0" w:line="240" w:lineRule="auto"/>
      </w:pPr>
      <w:r>
        <w:separator/>
      </w:r>
    </w:p>
  </w:endnote>
  <w:endnote w:type="continuationSeparator" w:id="0">
    <w:p w14:paraId="193BA765" w14:textId="77777777" w:rsidR="0011599C" w:rsidRDefault="0011599C" w:rsidP="0075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Blac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093" w:tblpY="67"/>
      <w:tblW w:w="3606" w:type="dxa"/>
      <w:tblLook w:val="04A0" w:firstRow="1" w:lastRow="0" w:firstColumn="1" w:lastColumn="0" w:noHBand="0" w:noVBand="1"/>
    </w:tblPr>
    <w:tblGrid>
      <w:gridCol w:w="2376"/>
      <w:gridCol w:w="1230"/>
    </w:tblGrid>
    <w:tr w:rsidR="00227259" w:rsidRPr="00EE0081" w14:paraId="31D44C58" w14:textId="77777777" w:rsidTr="00227259">
      <w:trPr>
        <w:trHeight w:val="133"/>
      </w:trPr>
      <w:tc>
        <w:tcPr>
          <w:tcW w:w="36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3BC5E44E" w14:textId="77777777" w:rsidR="00227259" w:rsidRPr="00EE0081" w:rsidRDefault="00227259" w:rsidP="0022725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EE0081">
            <w:rPr>
              <w:rFonts w:ascii="Calibri" w:eastAsia="Times New Roman" w:hAnsi="Calibri" w:cs="Calibri"/>
              <w:color w:val="000000"/>
              <w:lang w:eastAsia="en-GB"/>
            </w:rPr>
            <w:t>For Office Use Only</w:t>
          </w:r>
        </w:p>
      </w:tc>
    </w:tr>
    <w:tr w:rsidR="00227259" w:rsidRPr="00EE0081" w14:paraId="630AAA38" w14:textId="77777777" w:rsidTr="00227259">
      <w:trPr>
        <w:trHeight w:val="268"/>
      </w:trPr>
      <w:tc>
        <w:tcPr>
          <w:tcW w:w="237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388194CD" w14:textId="77777777" w:rsidR="00227259" w:rsidRPr="00EE0081" w:rsidRDefault="00227259" w:rsidP="0022725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EE0081">
            <w:rPr>
              <w:rFonts w:ascii="Calibri" w:eastAsia="Times New Roman" w:hAnsi="Calibri" w:cs="Calibri"/>
              <w:color w:val="000000"/>
              <w:lang w:eastAsia="en-GB"/>
            </w:rPr>
            <w:t>Date response received</w:t>
          </w:r>
        </w:p>
      </w:tc>
      <w:tc>
        <w:tcPr>
          <w:tcW w:w="123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E36453A" w14:textId="77777777" w:rsidR="00227259" w:rsidRPr="00EE0081" w:rsidRDefault="00227259" w:rsidP="0022725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EE0081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</w:tr>
    <w:tr w:rsidR="00227259" w:rsidRPr="00EE0081" w14:paraId="722B25E0" w14:textId="77777777" w:rsidTr="00227259">
      <w:trPr>
        <w:trHeight w:val="133"/>
      </w:trPr>
      <w:tc>
        <w:tcPr>
          <w:tcW w:w="237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B31129E" w14:textId="77777777" w:rsidR="00227259" w:rsidRPr="00EE0081" w:rsidRDefault="00227259" w:rsidP="0022725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EE0081">
            <w:rPr>
              <w:rFonts w:ascii="Calibri" w:eastAsia="Times New Roman" w:hAnsi="Calibri" w:cs="Calibri"/>
              <w:color w:val="000000"/>
              <w:lang w:eastAsia="en-GB"/>
            </w:rPr>
            <w:t>Within 20 days</w:t>
          </w:r>
        </w:p>
      </w:tc>
      <w:tc>
        <w:tcPr>
          <w:tcW w:w="123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4A3FCEF" w14:textId="77777777" w:rsidR="00227259" w:rsidRPr="00EE0081" w:rsidRDefault="00227259" w:rsidP="0022725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n-GB"/>
            </w:rPr>
          </w:pPr>
          <w:r w:rsidRPr="00EE0081">
            <w:rPr>
              <w:rFonts w:ascii="Calibri" w:eastAsia="Times New Roman" w:hAnsi="Calibri" w:cs="Calibri"/>
              <w:color w:val="000000"/>
              <w:lang w:eastAsia="en-GB"/>
            </w:rPr>
            <w:t> </w:t>
          </w:r>
        </w:p>
      </w:tc>
    </w:tr>
  </w:tbl>
  <w:p w14:paraId="5B395628" w14:textId="77777777" w:rsidR="00757DC6" w:rsidRDefault="00757DC6" w:rsidP="002272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DB4D" w14:textId="77777777" w:rsidR="0011599C" w:rsidRDefault="0011599C" w:rsidP="00757DC6">
      <w:pPr>
        <w:spacing w:after="0" w:line="240" w:lineRule="auto"/>
      </w:pPr>
      <w:r>
        <w:separator/>
      </w:r>
    </w:p>
  </w:footnote>
  <w:footnote w:type="continuationSeparator" w:id="0">
    <w:p w14:paraId="6001E922" w14:textId="77777777" w:rsidR="0011599C" w:rsidRDefault="0011599C" w:rsidP="00757DC6">
      <w:pPr>
        <w:spacing w:after="0" w:line="240" w:lineRule="auto"/>
      </w:pPr>
      <w:r>
        <w:continuationSeparator/>
      </w:r>
    </w:p>
  </w:footnote>
  <w:footnote w:id="1">
    <w:p w14:paraId="7AFBB784" w14:textId="32C29E64" w:rsidR="00166D81" w:rsidRDefault="00166D81">
      <w:pPr>
        <w:pStyle w:val="FootnoteText"/>
      </w:pPr>
      <w:r>
        <w:rPr>
          <w:rStyle w:val="FootnoteReference"/>
        </w:rPr>
        <w:footnoteRef/>
      </w:r>
      <w:r>
        <w:t xml:space="preserve"> Please expand boxes as needed for your response.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0159" w14:textId="39400F8D" w:rsidR="004A1F8B" w:rsidRDefault="004A1F8B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2901089A" wp14:editId="2332E257">
          <wp:extent cx="4184856" cy="1046214"/>
          <wp:effectExtent l="0" t="0" r="6350" b="190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0284" cy="1055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D"/>
    <w:rsid w:val="00006BD8"/>
    <w:rsid w:val="00012E22"/>
    <w:rsid w:val="0004108E"/>
    <w:rsid w:val="00042537"/>
    <w:rsid w:val="00077872"/>
    <w:rsid w:val="0008124E"/>
    <w:rsid w:val="000B4D4A"/>
    <w:rsid w:val="000B59B2"/>
    <w:rsid w:val="001132E2"/>
    <w:rsid w:val="0011599C"/>
    <w:rsid w:val="00143413"/>
    <w:rsid w:val="0014526F"/>
    <w:rsid w:val="00166D81"/>
    <w:rsid w:val="00191E74"/>
    <w:rsid w:val="001A0322"/>
    <w:rsid w:val="001D15E3"/>
    <w:rsid w:val="00227259"/>
    <w:rsid w:val="00264D73"/>
    <w:rsid w:val="0030189C"/>
    <w:rsid w:val="003F40FC"/>
    <w:rsid w:val="0045109D"/>
    <w:rsid w:val="00493CAC"/>
    <w:rsid w:val="004A1F8B"/>
    <w:rsid w:val="004A6D45"/>
    <w:rsid w:val="004E42DB"/>
    <w:rsid w:val="00526B75"/>
    <w:rsid w:val="0055694D"/>
    <w:rsid w:val="005856A0"/>
    <w:rsid w:val="00610F4E"/>
    <w:rsid w:val="006807DF"/>
    <w:rsid w:val="006D582D"/>
    <w:rsid w:val="006E181D"/>
    <w:rsid w:val="006F118D"/>
    <w:rsid w:val="006F3526"/>
    <w:rsid w:val="00757DC6"/>
    <w:rsid w:val="00766F9F"/>
    <w:rsid w:val="00767F7C"/>
    <w:rsid w:val="007D7C9E"/>
    <w:rsid w:val="007F109A"/>
    <w:rsid w:val="007F505B"/>
    <w:rsid w:val="00826361"/>
    <w:rsid w:val="00851731"/>
    <w:rsid w:val="008A0B51"/>
    <w:rsid w:val="008B7BCB"/>
    <w:rsid w:val="008E4634"/>
    <w:rsid w:val="0091687C"/>
    <w:rsid w:val="009B3370"/>
    <w:rsid w:val="009C6611"/>
    <w:rsid w:val="00A32EE4"/>
    <w:rsid w:val="00AA700A"/>
    <w:rsid w:val="00AA7874"/>
    <w:rsid w:val="00B508FE"/>
    <w:rsid w:val="00B53487"/>
    <w:rsid w:val="00CA41F5"/>
    <w:rsid w:val="00CF2A1A"/>
    <w:rsid w:val="00D309D0"/>
    <w:rsid w:val="00D865F3"/>
    <w:rsid w:val="00DB08DB"/>
    <w:rsid w:val="00DB3B28"/>
    <w:rsid w:val="00DF2E80"/>
    <w:rsid w:val="00E3637E"/>
    <w:rsid w:val="00E37CF1"/>
    <w:rsid w:val="00E76809"/>
    <w:rsid w:val="00EE0081"/>
    <w:rsid w:val="00EE0FA0"/>
    <w:rsid w:val="00F13677"/>
    <w:rsid w:val="00F64C12"/>
    <w:rsid w:val="00F7114F"/>
    <w:rsid w:val="00F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BD982"/>
  <w15:docId w15:val="{CF0EA394-5694-4390-879F-C880F230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F11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18D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7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534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B534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B5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6">
    <w:name w:val="List Table 1 Light Accent 6"/>
    <w:basedOn w:val="TableNormal"/>
    <w:uiPriority w:val="46"/>
    <w:rsid w:val="00B534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5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C6"/>
  </w:style>
  <w:style w:type="paragraph" w:styleId="Footer">
    <w:name w:val="footer"/>
    <w:basedOn w:val="Normal"/>
    <w:link w:val="FooterChar"/>
    <w:uiPriority w:val="99"/>
    <w:unhideWhenUsed/>
    <w:rsid w:val="0075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C6"/>
  </w:style>
  <w:style w:type="paragraph" w:styleId="Revision">
    <w:name w:val="Revision"/>
    <w:hidden/>
    <w:uiPriority w:val="99"/>
    <w:semiHidden/>
    <w:rsid w:val="00CF2A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0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D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D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70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00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6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yanpatel@nhs.net" TargetMode="External"/><Relationship Id="rId13" Type="http://schemas.openxmlformats.org/officeDocument/2006/relationships/hyperlink" Target="mailto:martin.skipper@ldc.org.u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ia.howdon@nhs.net" TargetMode="External"/><Relationship Id="rId12" Type="http://schemas.openxmlformats.org/officeDocument/2006/relationships/hyperlink" Target="mailto:robin.tall@nhs.net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sk.greenwich@circlehealthgroup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i.mwebaze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xine.Bruniges@royalgreenwich.gov.uk" TargetMode="External"/><Relationship Id="rId10" Type="http://schemas.openxmlformats.org/officeDocument/2006/relationships/hyperlink" Target="mailto:davidd.james@nhs.n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an.tran@nhs.net" TargetMode="External"/><Relationship Id="rId14" Type="http://schemas.openxmlformats.org/officeDocument/2006/relationships/hyperlink" Target="mailto:Lisa.Wilson@royalgreenwic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BB54-AFE0-4C83-92DF-790579D8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Bourcha</dc:creator>
  <cp:keywords/>
  <dc:description/>
  <cp:lastModifiedBy>EMISPCUSER</cp:lastModifiedBy>
  <cp:revision>3</cp:revision>
  <dcterms:created xsi:type="dcterms:W3CDTF">2022-04-05T11:00:00Z</dcterms:created>
  <dcterms:modified xsi:type="dcterms:W3CDTF">2022-04-12T10:44:00Z</dcterms:modified>
</cp:coreProperties>
</file>